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Odabrana poglavlja organske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 w:rsidP="00433F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3FAC">
              <w:rPr>
                <w:rFonts w:asciiTheme="majorHAnsi" w:hAnsiTheme="majorHAnsi" w:cs="Arial"/>
                <w:b/>
                <w:sz w:val="18"/>
                <w:szCs w:val="18"/>
              </w:rPr>
              <w:t>OPOH</w:t>
            </w:r>
            <w:bookmarkStart w:id="0" w:name="_GoBack"/>
            <w:bookmarkEnd w:id="0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827B44" w:rsidRDefault="001904A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 w:rsidP="0032397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32397E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 w:rsidP="0032397E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32397E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,68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 w:rsidP="007F604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F604B" w:rsidRPr="007F604B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Edukacija u hemiji/ Primijenja hemija/Hemija okoline i kontrola kvaliteta/ Medicinska hemija </w:t>
            </w:r>
            <w:r w:rsidR="003620A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dr.sc. Melita Huremovic,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zučavanje organskih reakcijakao i sinteza organskih molekula različite kompleksnosti. Korištenje retrosintetske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analize.  Razmatranje mehanizama sintetskih transformacija u reakcijama nastajanja novih veza veze ugljik-ugljik. Značaj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modernih, katalitičkih metoda sinteza kao izvora funkcionalnih grupa i njihove interkonverzije. Naglašavaju se karakteristike uslova odvijanja sinteza, kao i konkretni primjeri kako za laboratorijske tako i za industrijske primjene.</w:t>
            </w:r>
            <w:r w:rsid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Definisati i objasniti osnovne pojmove vezane organsku sintezu i retrosintetsku analizu (ciljna molekula,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diskonekcija, sinton i sintetski ekvivalent).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Navesti, objasniti i primijeniti principe organske sinteze, primijeniti strategiju i kontrolu sinteze ciljne molekule.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Klasificirati i retrosintetski analizirati ciljne molekule s obzirom na položaj funkcionalnih grupa u molekuli. Planirati 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napisati sintezu organskih molekula uz identifikaciju i karakterizaciju spojeva.</w:t>
            </w:r>
            <w:r w:rsid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Istraživanje i razvoj lijekova(generički lijekovi);Značaj izomerije kod farmaceutski aktivnih tvari; Sinteza i polimorfizam antiepileptika (karbamazepin); Metode karakterizacije sintetiziranog produkta; Struktura i svojstva kristala farmaceutski aktivnih spojeva; Solubilizacija i kompleksiranje farmaceutski aktivnih tvari; Sinteza spojeva otvorenog lanca, (HIV agensi), sinteze alicikličkih spojeba (prostaglandini, antiviralniagensi, 19-nor steroidi); Sinteze monocikličkih aromatskih jedinjenja; Sinteza feksofenadin hidrohlorida kao antihistaminskog lijeka; Sinteza antihipertenziva-amlodipin besilata. Sinteza lijekova sa djelovanjem na krv i krvotvornih organa. Sinteze i značaj petočlanih, šestočlanih, sedmočlanih heterocikličnih spojeva Sinteze i značaj konenziranih heterocikličkih sistema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i prisustvo na predavanjima u toku cijelog semestra student može ostvariti maksimalno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Studenti pismeno polažu test na kojem mogu ostvariti maksimalno 70 bodova. Svaki test se sastoji od pitanja 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zadataka koja se tiču obrađenih tema sa predavanja.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U toku semestra studenti usmeno brane seminarski rad na zadanu temu, te mogu iz ove aktivnosti osvojiti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maksimalno 20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Provjere na svim oblicima znanja priznaju se kao kumulativni ispit ukoliko je postignuti rezultat pozitivan nakon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svake pojedinačne provjere.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54 kumulativnih bodova.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Provjera znanja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Osvojen broj bodova  Ocjena (BiH)  (ECTS ocjena)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&lt; 54                                     5                         F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55– 64                              </w:t>
            </w:r>
            <w:r w:rsidR="000150E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6                         E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7                         D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8                         C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85– 94                                9                         B</w:t>
            </w:r>
          </w:p>
          <w:p w:rsidR="00827B44" w:rsidRDefault="000A5EB4" w:rsidP="000150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95- 100                             10                      </w:t>
            </w:r>
            <w:r w:rsidR="000150E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A</w:t>
            </w:r>
            <w:r w:rsid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Maks.          Min.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10                   5       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     </w:t>
            </w:r>
            <w:r w:rsidR="000150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    </w:t>
            </w:r>
            <w:r w:rsidR="000150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35                  20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rad/projekat              </w:t>
            </w:r>
            <w:r w:rsidR="000150E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20                  10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                                           </w:t>
            </w:r>
            <w:r w:rsidR="000150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</w:t>
            </w: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100                 55</w:t>
            </w:r>
            <w:r w:rsid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1. Čeković Ž, Organske sinteze,zavod za užbenike i nastavna sredstva,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2.VolhardtC.ShoreE.Organska hemija, Data status i Nauka, Beograd, 2004</w:t>
            </w:r>
          </w:p>
          <w:p w:rsidR="000A5EB4" w:rsidRPr="000A5EB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3. Carey A. F.,Organic Chemistry, fourth edition,Virginia 2000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4. Morrison &amp; Boyd, Organic Chemistry, Prant</w:t>
            </w:r>
            <w:r w:rsid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1904A6" w:rsidP="00507B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07B7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A5EB4" w:rsidRPr="000A5EB4" w:rsidRDefault="001904A6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A5EB4" w:rsidRPr="000A5EB4">
              <w:rPr>
                <w:rFonts w:asciiTheme="majorHAnsi" w:hAnsiTheme="majorHAnsi" w:cs="Arial"/>
                <w:b/>
                <w:sz w:val="18"/>
                <w:szCs w:val="18"/>
              </w:rPr>
              <w:t>www.orgsyn.org/Free electronic version of printed Organic Syntheses series - detailed reliable experimental methods</w:t>
            </w:r>
          </w:p>
          <w:p w:rsidR="00827B44" w:rsidRDefault="000A5EB4" w:rsidP="000A5EB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A5EB4">
              <w:rPr>
                <w:rFonts w:asciiTheme="majorHAnsi" w:hAnsiTheme="majorHAnsi" w:cs="Arial"/>
                <w:b/>
                <w:sz w:val="18"/>
                <w:szCs w:val="18"/>
              </w:rPr>
              <w:t>for the synthesis of organic comp.</w:t>
            </w:r>
            <w:r w:rsid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1904A6" w:rsidP="007F604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7F604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7B72" w:rsidRPr="00507B7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7F604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1904A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904A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904A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507B72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D65091" w:rsidRPr="00507B72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507B72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902" w:rsidRDefault="00CF7902">
      <w:pPr>
        <w:spacing w:line="240" w:lineRule="auto"/>
      </w:pPr>
      <w:r>
        <w:separator/>
      </w:r>
    </w:p>
  </w:endnote>
  <w:endnote w:type="continuationSeparator" w:id="0">
    <w:p w:rsidR="00CF7902" w:rsidRDefault="00CF790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1904A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F604B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1904A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1904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F604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904A6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1904A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1904A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F604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904A6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902" w:rsidRDefault="00CF7902">
      <w:pPr>
        <w:spacing w:after="0"/>
      </w:pPr>
      <w:r>
        <w:separator/>
      </w:r>
    </w:p>
  </w:footnote>
  <w:footnote w:type="continuationSeparator" w:id="0">
    <w:p w:rsidR="00CF7902" w:rsidRDefault="00CF790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150ED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3085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5EB4"/>
    <w:rsid w:val="000B0CB6"/>
    <w:rsid w:val="000B1C04"/>
    <w:rsid w:val="000D073D"/>
    <w:rsid w:val="000D0B52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04A6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1DA2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397E"/>
    <w:rsid w:val="0032420C"/>
    <w:rsid w:val="00331F25"/>
    <w:rsid w:val="00336BA1"/>
    <w:rsid w:val="003409CE"/>
    <w:rsid w:val="00350627"/>
    <w:rsid w:val="003544F8"/>
    <w:rsid w:val="003613AD"/>
    <w:rsid w:val="00361BBD"/>
    <w:rsid w:val="003620A9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3FAC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A4C0A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7B7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010B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B4855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04B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6E4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0D75"/>
    <w:rsid w:val="009E2A80"/>
    <w:rsid w:val="009E2DF7"/>
    <w:rsid w:val="009E3DB1"/>
    <w:rsid w:val="009E56CB"/>
    <w:rsid w:val="009E69B9"/>
    <w:rsid w:val="009E79AC"/>
    <w:rsid w:val="009F0A85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6660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CF7902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D28DA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59153-8F05-4CC8-AEC2-0B6B1892C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4</cp:revision>
  <cp:lastPrinted>2024-03-19T08:24:00Z</cp:lastPrinted>
  <dcterms:created xsi:type="dcterms:W3CDTF">2026-04-25T05:05:00Z</dcterms:created>
  <dcterms:modified xsi:type="dcterms:W3CDTF">2026-04-27T09:33:00Z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